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719" w:leftChars="327" w:right="1105" w:firstLine="0" w:firstLineChars="0"/>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710" w:leftChars="0" w:right="-20" w:rightChars="0"/>
        <w:rPr>
          <w:rFonts w:ascii="Arial" w:hAnsi="Arial" w:cs="Arial"/>
        </w:rPr>
      </w:pPr>
    </w:p>
    <w:p>
      <w:pPr>
        <w:numPr>
          <w:ilvl w:val="0"/>
          <w:numId w:val="0"/>
        </w:numPr>
        <w:spacing w:after="0" w:line="240" w:lineRule="auto"/>
        <w:ind w:right="-20" w:rightChars="0" w:firstLine="880" w:firstLineChars="400"/>
        <w:rPr>
          <w:rFonts w:hint="eastAsia" w:ascii="Arial" w:hAnsi="Arial" w:cs="Arial"/>
          <w:lang w:val="en-US" w:eastAsia="zh-CN"/>
        </w:rPr>
      </w:pPr>
      <w:bookmarkStart w:id="0" w:name="_GoBack"/>
      <w:r>
        <w:rPr>
          <w:rFonts w:hint="eastAsia" w:ascii="Arial" w:hAnsi="Arial" w:cs="Arial"/>
          <w:lang w:val="en-US" w:eastAsia="zh-CN"/>
        </w:rPr>
        <w:t>RZ-E</w:t>
      </w:r>
      <w:r>
        <w:rPr>
          <w:rFonts w:hint="eastAsia" w:ascii="Arial" w:hAnsi="Arial" w:cs="Arial"/>
        </w:rPr>
        <w:t>1</w:t>
      </w:r>
      <w:r>
        <w:rPr>
          <w:rFonts w:hint="eastAsia" w:ascii="Arial" w:hAnsi="Arial" w:cs="Arial"/>
          <w:lang w:val="en-US" w:eastAsia="zh-CN"/>
        </w:rPr>
        <w:t>0</w:t>
      </w:r>
      <w:r>
        <w:rPr>
          <w:rFonts w:hint="eastAsia" w:ascii="Arial" w:hAnsi="Arial" w:cs="Arial"/>
        </w:rPr>
        <w:t>0</w:t>
      </w:r>
      <w:r>
        <w:rPr>
          <w:rFonts w:hint="eastAsia" w:ascii="Arial" w:hAnsi="Arial" w:cs="Arial"/>
          <w:lang w:val="en-US" w:eastAsia="zh-CN"/>
        </w:rPr>
        <w:t xml:space="preserve">; </w:t>
      </w:r>
      <w:r>
        <w:rPr>
          <w:rFonts w:ascii="Arial" w:hAnsi="Arial" w:cs="Arial"/>
        </w:rPr>
        <w:t xml:space="preserve"> </w:t>
      </w:r>
      <w:r>
        <w:rPr>
          <w:rFonts w:hint="eastAsia" w:ascii="Arial" w:hAnsi="Arial" w:cs="Arial"/>
          <w:lang w:val="en-US" w:eastAsia="zh-CN"/>
        </w:rPr>
        <w:t>Binder</w:t>
      </w:r>
    </w:p>
    <w:bookmarkEnd w:id="0"/>
    <w:p>
      <w:pPr>
        <w:numPr>
          <w:ilvl w:val="0"/>
          <w:numId w:val="0"/>
        </w:numPr>
        <w:spacing w:after="0" w:line="240" w:lineRule="auto"/>
        <w:ind w:right="-20" w:rightChars="0" w:firstLine="880" w:firstLineChars="400"/>
        <w:rPr>
          <w:rFonts w:ascii="Arial" w:hAnsi="Arial" w:cs="Arial"/>
        </w:rPr>
      </w:pPr>
      <w:r>
        <w:rPr>
          <w:rFonts w:ascii="Arial" w:hAnsi="Arial" w:cs="Arial"/>
        </w:rPr>
        <w:t xml:space="preserve">1L，75L </w:t>
      </w:r>
    </w:p>
    <w:p>
      <w:pPr>
        <w:spacing w:before="13"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numPr>
          <w:ilvl w:val="1"/>
          <w:numId w:val="1"/>
        </w:numPr>
        <w:spacing w:after="0" w:line="240" w:lineRule="auto"/>
        <w:ind w:left="710" w:leftChars="0" w:right="-20" w:firstLine="0" w:firstLineChars="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710" w:leftChars="0" w:right="-20" w:rightChars="0"/>
        <w:rPr>
          <w:rFonts w:ascii="Arial" w:hAnsi="Arial" w:eastAsia="Times New Roman" w:cs="Arial"/>
          <w:b/>
          <w:bCs/>
          <w:sz w:val="24"/>
          <w:szCs w:val="24"/>
        </w:rPr>
      </w:pPr>
    </w:p>
    <w:p>
      <w:pPr>
        <w:spacing w:before="13" w:after="0" w:line="240" w:lineRule="exact"/>
        <w:ind w:firstLine="720" w:firstLineChars="300"/>
        <w:rPr>
          <w:rFonts w:hint="default" w:ascii="Arial" w:hAnsi="Arial" w:eastAsia="宋体" w:cs="Arial"/>
          <w:sz w:val="24"/>
          <w:szCs w:val="24"/>
          <w:lang w:val="en-US" w:eastAsia="zh-CN"/>
        </w:rPr>
      </w:pPr>
      <w:r>
        <w:rPr>
          <w:rFonts w:hint="eastAsia" w:ascii="Arial" w:hAnsi="Arial" w:cs="Arial"/>
          <w:sz w:val="24"/>
          <w:szCs w:val="24"/>
          <w:lang w:val="en-US" w:eastAsia="zh-CN"/>
        </w:rPr>
        <w:t>Guangzhou Wonder Coating Technology Co.,Ltd</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after="0"/>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rPr>
      </w:pPr>
    </w:p>
    <w:p>
      <w:pPr>
        <w:spacing w:after="0"/>
        <w:jc w:val="both"/>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2"/>
        <w:gridCol w:w="3625"/>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852"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593"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shd w:val="clear" w:color="auto" w:fill="auto"/>
          </w:tcPr>
          <w:p>
            <w:pPr>
              <w:spacing w:before="10" w:after="0" w:line="240" w:lineRule="exact"/>
              <w:rPr>
                <w:rFonts w:ascii="Arial" w:hAnsi="Arial" w:cs="Arial"/>
                <w:sz w:val="24"/>
                <w:szCs w:val="24"/>
                <w:lang w:eastAsia="zh-CN"/>
              </w:rPr>
            </w:pPr>
            <w:r>
              <w:rPr>
                <w:rFonts w:ascii="Arial" w:hAnsi="Arial" w:cs="Arial"/>
                <w:sz w:val="24"/>
                <w:szCs w:val="24"/>
                <w:lang w:eastAsia="zh-CN"/>
              </w:rPr>
              <w:t>Hydroxy Acrylic Resin</w:t>
            </w:r>
          </w:p>
        </w:tc>
        <w:tc>
          <w:tcPr>
            <w:tcW w:w="3625" w:type="dxa"/>
            <w:shd w:val="clear" w:color="auto" w:fill="auto"/>
          </w:tcPr>
          <w:p>
            <w:pPr>
              <w:spacing w:before="10" w:after="0" w:line="240" w:lineRule="exact"/>
              <w:jc w:val="center"/>
              <w:rPr>
                <w:rFonts w:hint="default" w:ascii="Arial" w:hAnsi="Arial" w:cs="Arial" w:eastAsiaTheme="minorEastAsia"/>
                <w:sz w:val="24"/>
                <w:szCs w:val="24"/>
                <w:lang w:val="en-US" w:eastAsia="zh-CN"/>
              </w:rPr>
            </w:pPr>
            <w:r>
              <w:rPr>
                <w:rFonts w:hint="eastAsia" w:cs="Calibri" w:eastAsiaTheme="minorEastAsia"/>
                <w:color w:val="000000"/>
                <w:sz w:val="24"/>
                <w:szCs w:val="24"/>
                <w:lang w:val="en-US" w:eastAsia="zh-CN"/>
              </w:rPr>
              <w:t>3</w:t>
            </w:r>
            <w:r>
              <w:rPr>
                <w:rFonts w:hint="eastAsia" w:cs="Calibri" w:eastAsiaTheme="minorEastAsia"/>
                <w:color w:val="000000"/>
                <w:sz w:val="24"/>
                <w:szCs w:val="24"/>
                <w:lang w:eastAsia="zh-CN"/>
              </w:rPr>
              <w:t>5</w:t>
            </w:r>
            <w:r>
              <w:rPr>
                <w:rFonts w:eastAsia="Times New Roman" w:cs="Calibri"/>
                <w:color w:val="000000"/>
                <w:sz w:val="24"/>
                <w:szCs w:val="24"/>
                <w:lang w:eastAsia="zh-CN"/>
              </w:rPr>
              <w:t>-</w:t>
            </w:r>
            <w:r>
              <w:rPr>
                <w:rFonts w:hint="eastAsia" w:eastAsia="Times New Roman" w:cs="Calibri"/>
                <w:color w:val="000000"/>
                <w:sz w:val="24"/>
                <w:szCs w:val="24"/>
                <w:lang w:val="en-US" w:eastAsia="zh-CN"/>
              </w:rPr>
              <w:t>40</w:t>
            </w:r>
          </w:p>
        </w:tc>
        <w:tc>
          <w:tcPr>
            <w:tcW w:w="2593"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 xml:space="preserve">79-10-7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 xml:space="preserve">Cellulose Acetate </w:t>
            </w:r>
          </w:p>
        </w:tc>
        <w:tc>
          <w:tcPr>
            <w:tcW w:w="3625" w:type="dxa"/>
            <w:shd w:val="clear" w:color="auto" w:fill="auto"/>
          </w:tcPr>
          <w:p>
            <w:pPr>
              <w:spacing w:before="10" w:after="0" w:line="240" w:lineRule="exact"/>
              <w:jc w:val="center"/>
              <w:rPr>
                <w:rFonts w:hint="default" w:cs="Calibri" w:eastAsiaTheme="minorEastAsia"/>
                <w:color w:val="000000"/>
                <w:sz w:val="24"/>
                <w:szCs w:val="24"/>
                <w:highlight w:val="none"/>
                <w:lang w:val="en-US" w:eastAsia="zh-CN"/>
              </w:rPr>
            </w:pPr>
            <w:r>
              <w:rPr>
                <w:rFonts w:hint="default" w:cs="Calibri" w:eastAsiaTheme="minorEastAsia"/>
                <w:color w:val="000000"/>
                <w:sz w:val="24"/>
                <w:szCs w:val="24"/>
                <w:highlight w:val="none"/>
                <w:lang w:val="en-US" w:eastAsia="zh-CN"/>
              </w:rPr>
              <w:t>3-8</w:t>
            </w:r>
          </w:p>
        </w:tc>
        <w:tc>
          <w:tcPr>
            <w:tcW w:w="2593" w:type="dxa"/>
            <w:shd w:val="clear" w:color="auto" w:fill="auto"/>
          </w:tcPr>
          <w:p>
            <w:pPr>
              <w:spacing w:before="10" w:after="0" w:line="240" w:lineRule="exact"/>
              <w:ind w:firstLine="720" w:firstLineChars="300"/>
              <w:jc w:val="both"/>
              <w:rPr>
                <w:rFonts w:hint="eastAsia" w:ascii="Arial" w:hAnsi="Arial" w:cs="Arial"/>
                <w:sz w:val="24"/>
                <w:szCs w:val="24"/>
                <w:highlight w:val="none"/>
                <w:lang w:eastAsia="zh-CN"/>
              </w:rPr>
            </w:pPr>
            <w:r>
              <w:rPr>
                <w:rFonts w:hint="eastAsia" w:eastAsia="Times New Roman" w:cs="Calibri"/>
                <w:color w:val="000000"/>
                <w:sz w:val="24"/>
                <w:szCs w:val="24"/>
                <w:lang w:eastAsia="zh-CN"/>
              </w:rPr>
              <w:t>9004-35-7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shd w:val="clear" w:color="auto" w:fill="auto"/>
          </w:tcPr>
          <w:p>
            <w:pPr>
              <w:spacing w:before="10" w:after="0" w:line="240" w:lineRule="exact"/>
              <w:rPr>
                <w:rFonts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Xylene</w:t>
            </w:r>
          </w:p>
        </w:tc>
        <w:tc>
          <w:tcPr>
            <w:tcW w:w="3625" w:type="dxa"/>
            <w:shd w:val="clear" w:color="auto" w:fill="auto"/>
          </w:tcPr>
          <w:p>
            <w:pPr>
              <w:spacing w:before="10" w:after="0" w:line="240" w:lineRule="exact"/>
              <w:jc w:val="center"/>
              <w:rPr>
                <w:rFonts w:hint="default" w:cs="Calibri" w:eastAsiaTheme="minorEastAsia"/>
                <w:color w:val="000000"/>
                <w:sz w:val="24"/>
                <w:szCs w:val="24"/>
                <w:highlight w:val="none"/>
                <w:lang w:val="en-US" w:eastAsia="zh-CN"/>
              </w:rPr>
            </w:pPr>
            <w:r>
              <w:rPr>
                <w:rFonts w:hint="eastAsia" w:cs="Calibri" w:eastAsiaTheme="minorEastAsia"/>
                <w:color w:val="000000"/>
                <w:sz w:val="24"/>
                <w:szCs w:val="24"/>
                <w:highlight w:val="none"/>
                <w:lang w:val="en-US" w:eastAsia="zh-CN"/>
              </w:rPr>
              <w:t>10-15</w:t>
            </w:r>
          </w:p>
        </w:tc>
        <w:tc>
          <w:tcPr>
            <w:tcW w:w="2593"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N-Butylacetate</w:t>
            </w:r>
          </w:p>
        </w:tc>
        <w:tc>
          <w:tcPr>
            <w:tcW w:w="3625" w:type="dxa"/>
            <w:shd w:val="clear" w:color="auto" w:fill="auto"/>
          </w:tcPr>
          <w:p>
            <w:pPr>
              <w:spacing w:before="10" w:after="0" w:line="240" w:lineRule="exact"/>
              <w:jc w:val="center"/>
              <w:rPr>
                <w:rFonts w:hint="default" w:ascii="Arial" w:hAnsi="Arial" w:cs="Arial" w:eastAsiaTheme="minorEastAsia"/>
                <w:sz w:val="24"/>
                <w:szCs w:val="24"/>
                <w:highlight w:val="none"/>
                <w:lang w:val="en-US" w:eastAsia="zh-CN"/>
              </w:rPr>
            </w:pPr>
            <w:r>
              <w:rPr>
                <w:rFonts w:hint="eastAsia" w:eastAsia="Times New Roman" w:cs="Calibri"/>
                <w:color w:val="000000"/>
                <w:sz w:val="24"/>
                <w:szCs w:val="24"/>
                <w:highlight w:val="none"/>
                <w:lang w:val="en-US" w:eastAsia="zh-CN"/>
              </w:rPr>
              <w:t>25</w:t>
            </w:r>
            <w:r>
              <w:rPr>
                <w:rFonts w:eastAsia="Times New Roman" w:cs="Calibri"/>
                <w:color w:val="000000"/>
                <w:sz w:val="24"/>
                <w:szCs w:val="24"/>
                <w:highlight w:val="none"/>
                <w:lang w:eastAsia="zh-CN"/>
              </w:rPr>
              <w:t>-</w:t>
            </w:r>
            <w:r>
              <w:rPr>
                <w:rFonts w:hint="eastAsia" w:eastAsia="Times New Roman" w:cs="Calibri"/>
                <w:color w:val="000000"/>
                <w:sz w:val="24"/>
                <w:szCs w:val="24"/>
                <w:highlight w:val="none"/>
                <w:lang w:val="en-US" w:eastAsia="zh-CN"/>
              </w:rPr>
              <w:t>35</w:t>
            </w:r>
          </w:p>
        </w:tc>
        <w:tc>
          <w:tcPr>
            <w:tcW w:w="2593"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shd w:val="clear" w:color="auto" w:fill="auto"/>
          </w:tcPr>
          <w:p>
            <w:pPr>
              <w:spacing w:before="10" w:after="0" w:line="240" w:lineRule="exact"/>
              <w:rPr>
                <w:rFonts w:hint="eastAsia" w:ascii="Arial" w:hAnsi="Arial" w:cs="Arial"/>
                <w:sz w:val="24"/>
                <w:szCs w:val="24"/>
                <w:lang w:eastAsia="zh-CN"/>
              </w:rPr>
            </w:pPr>
            <w:r>
              <w:rPr>
                <w:rFonts w:hint="eastAsia" w:ascii="Arial" w:hAnsi="Arial" w:cs="Arial"/>
                <w:sz w:val="24"/>
                <w:szCs w:val="24"/>
                <w:lang w:eastAsia="zh-CN"/>
              </w:rPr>
              <w:t>Butyrate Resin</w:t>
            </w:r>
          </w:p>
        </w:tc>
        <w:tc>
          <w:tcPr>
            <w:tcW w:w="3625" w:type="dxa"/>
            <w:shd w:val="clear" w:color="auto" w:fill="auto"/>
          </w:tcPr>
          <w:p>
            <w:pPr>
              <w:spacing w:before="10" w:after="0" w:line="240" w:lineRule="exact"/>
              <w:jc w:val="center"/>
              <w:rPr>
                <w:rFonts w:hint="default" w:eastAsia="Times New Roman" w:cs="Calibri"/>
                <w:color w:val="000000"/>
                <w:sz w:val="24"/>
                <w:szCs w:val="24"/>
                <w:lang w:val="en-US" w:eastAsia="zh-CN"/>
              </w:rPr>
            </w:pPr>
            <w:r>
              <w:rPr>
                <w:rFonts w:hint="eastAsia" w:eastAsia="Times New Roman" w:cs="Calibri"/>
                <w:color w:val="000000"/>
                <w:sz w:val="24"/>
                <w:szCs w:val="24"/>
                <w:lang w:val="en-US" w:eastAsia="zh-CN"/>
              </w:rPr>
              <w:t>5-10</w:t>
            </w:r>
          </w:p>
        </w:tc>
        <w:tc>
          <w:tcPr>
            <w:tcW w:w="2593" w:type="dxa"/>
            <w:shd w:val="clear" w:color="auto" w:fill="auto"/>
          </w:tcPr>
          <w:p>
            <w:pPr>
              <w:spacing w:before="10" w:after="0" w:line="240" w:lineRule="exact"/>
              <w:jc w:val="center"/>
              <w:rPr>
                <w:rFonts w:hint="eastAsia" w:eastAsia="Times New Roman" w:cs="Calibri"/>
                <w:color w:val="000000"/>
                <w:sz w:val="24"/>
                <w:szCs w:val="24"/>
                <w:lang w:eastAsia="zh-CN"/>
              </w:rPr>
            </w:pPr>
            <w:r>
              <w:rPr>
                <w:rFonts w:hint="eastAsia" w:eastAsia="Times New Roman" w:cs="Calibri"/>
                <w:color w:val="000000"/>
                <w:sz w:val="24"/>
                <w:szCs w:val="24"/>
                <w:lang w:eastAsia="zh-CN"/>
              </w:rPr>
              <w:t>25135-73-3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Auxiliary Agent</w:t>
            </w:r>
          </w:p>
        </w:tc>
        <w:tc>
          <w:tcPr>
            <w:tcW w:w="3625" w:type="dxa"/>
            <w:shd w:val="clear" w:color="auto" w:fill="auto"/>
          </w:tcPr>
          <w:p>
            <w:pPr>
              <w:spacing w:before="10" w:after="0" w:line="240" w:lineRule="exact"/>
              <w:jc w:val="center"/>
              <w:rPr>
                <w:rFonts w:hint="eastAsia" w:ascii="Arial" w:hAnsi="Arial" w:cs="Arial" w:eastAsiaTheme="minorEastAsia"/>
                <w:sz w:val="24"/>
                <w:szCs w:val="24"/>
                <w:lang w:eastAsia="zh-CN"/>
              </w:rPr>
            </w:pPr>
            <w:r>
              <w:rPr>
                <w:rFonts w:hint="eastAsia" w:eastAsia="Times New Roman" w:cs="Calibri"/>
                <w:color w:val="000000"/>
                <w:sz w:val="24"/>
                <w:szCs w:val="24"/>
                <w:lang w:val="en-US" w:eastAsia="zh-CN"/>
              </w:rPr>
              <w:t>2</w:t>
            </w:r>
            <w:r>
              <w:rPr>
                <w:rFonts w:eastAsia="Times New Roman" w:cs="Calibri"/>
                <w:color w:val="000000"/>
                <w:sz w:val="24"/>
                <w:szCs w:val="24"/>
                <w:lang w:eastAsia="zh-CN"/>
              </w:rPr>
              <w:t>-</w:t>
            </w:r>
            <w:r>
              <w:rPr>
                <w:rFonts w:hint="eastAsia" w:cs="Calibri" w:eastAsiaTheme="minorEastAsia"/>
                <w:color w:val="000000"/>
                <w:sz w:val="24"/>
                <w:szCs w:val="24"/>
                <w:lang w:eastAsia="zh-CN"/>
              </w:rPr>
              <w:t>5</w:t>
            </w:r>
          </w:p>
        </w:tc>
        <w:tc>
          <w:tcPr>
            <w:tcW w:w="2593"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9084-06-4</w:t>
            </w:r>
          </w:p>
        </w:tc>
      </w:tr>
    </w:tbl>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719" w:leftChars="327"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hint="eastAsia" w:ascii="Arial" w:hAnsi="Arial" w:cs="Arial"/>
          <w:sz w:val="24"/>
          <w:szCs w:val="24"/>
          <w:lang w:val="en-US" w:eastAsia="zh-CN"/>
        </w:rPr>
        <w:t xml:space="preserve">   </w:t>
      </w:r>
      <w:r>
        <w:rPr>
          <w:rFonts w:hint="eastAsia" w:ascii="Arial" w:hAnsi="Arial" w:cs="Arial"/>
          <w:sz w:val="24"/>
          <w:szCs w:val="24"/>
          <w:lang w:eastAsia="zh-CN"/>
        </w:rPr>
        <w:t xml:space="preserve">   </w:t>
      </w:r>
      <w:r>
        <w:rPr>
          <w:rFonts w:ascii="Arial" w:hAnsi="Arial" w:cs="Arial"/>
          <w:sz w:val="24"/>
          <w:szCs w:val="24"/>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36" w:after="0" w:line="240" w:lineRule="auto"/>
        <w:ind w:right="-2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hint="eastAsia" w:ascii="Arial" w:hAnsi="Arial" w:cs="Arial"/>
          <w:position w:val="1"/>
          <w:sz w:val="24"/>
          <w:szCs w:val="24"/>
          <w:lang w:eastAsia="zh-CN"/>
        </w:rPr>
      </w:pPr>
    </w:p>
    <w:p>
      <w:pPr>
        <w:spacing w:before="36"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00" w:lineRule="exact"/>
        <w:rPr>
          <w:rFonts w:ascii="Arial" w:hAnsi="Arial" w:cs="Arial"/>
          <w:sz w:val="24"/>
          <w:szCs w:val="24"/>
        </w:rPr>
      </w:pP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right="5815" w:firstLine="720" w:firstLineChars="300"/>
        <w:jc w:val="both"/>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5"/>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35"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215"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215"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5"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215"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position w:val="1"/>
          <w:sz w:val="24"/>
          <w:szCs w:val="24"/>
          <w:lang w:eastAsia="zh-CN"/>
        </w:rPr>
      </w:pPr>
      <w:r>
        <w:rPr>
          <w:rFonts w:ascii="Arial" w:hAnsi="Arial" w:eastAsia="Times New Roman" w:cs="Arial"/>
          <w:position w:val="1"/>
          <w:sz w:val="24"/>
          <w:szCs w:val="24"/>
        </w:rPr>
        <w:t>See section 7 and 12</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hint="default" w:ascii="Arial" w:hAnsi="Arial" w:cs="Arial"/>
          <w:sz w:val="24"/>
          <w:szCs w:val="24"/>
          <w:lang w:val="en-US"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val="en-US" w:eastAsia="zh-CN"/>
        </w:rPr>
        <w:t>transparent</w:t>
      </w:r>
    </w:p>
    <w:p>
      <w:pPr>
        <w:spacing w:after="0" w:line="240" w:lineRule="auto"/>
        <w:ind w:left="710" w:right="-20"/>
        <w:rPr>
          <w:rFonts w:hint="eastAsia" w:ascii="Arial" w:hAnsi="Arial" w:eastAsia="宋体" w:cs="Arial"/>
          <w:sz w:val="24"/>
          <w:szCs w:val="24"/>
          <w:lang w:val="en-US" w:eastAsia="zh-CN"/>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r>
        <w:rPr>
          <w:rFonts w:hint="eastAsia" w:ascii="Arial" w:hAnsi="Arial" w:cs="Arial"/>
          <w:sz w:val="24"/>
          <w:szCs w:val="24"/>
          <w:lang w:val="en-US"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0.936</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49</w:t>
      </w:r>
      <w:r>
        <w:rPr>
          <w:rFonts w:ascii="Arial" w:hAnsi="Arial" w:eastAsia="Times New Roman" w:cs="Arial"/>
          <w:sz w:val="24"/>
          <w:szCs w:val="24"/>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after="0"/>
        <w:rPr>
          <w:rFonts w:hint="eastAsia" w:ascii="Arial" w:hAnsi="Arial" w:cs="Arial"/>
          <w:sz w:val="24"/>
          <w:szCs w:val="24"/>
          <w:lang w:eastAsia="zh-CN"/>
        </w:rPr>
      </w:pPr>
    </w:p>
    <w:p>
      <w:pPr>
        <w:spacing w:before="36" w:after="0" w:line="240" w:lineRule="auto"/>
        <w:ind w:left="192" w:right="4564"/>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hint="eastAsia" w:ascii="Arial" w:hAnsi="Arial" w:cs="Arial" w:eastAsiaTheme="minorEastAsia"/>
          <w:b/>
          <w:bCs/>
          <w:sz w:val="24"/>
          <w:szCs w:val="24"/>
          <w:lang w:eastAsia="zh-CN"/>
        </w:rPr>
      </w:pPr>
      <w:r>
        <w:rPr>
          <w:rFonts w:ascii="Arial" w:hAnsi="Arial" w:eastAsia="Times New Roman" w:cs="Arial"/>
          <w:b/>
          <w:bCs/>
          <w:sz w:val="24"/>
          <w:szCs w:val="24"/>
        </w:rPr>
        <w:t>12.2. Persistence and degradability</w:t>
      </w:r>
    </w:p>
    <w:p>
      <w:pPr>
        <w:spacing w:before="40" w:after="0" w:line="240" w:lineRule="auto"/>
        <w:ind w:right="-20"/>
        <w:rPr>
          <w:rFonts w:hint="eastAsia" w:ascii="Arial" w:hAnsi="Arial" w:cs="Arial"/>
          <w:sz w:val="24"/>
          <w:szCs w:val="24"/>
          <w:lang w:eastAsia="zh-CN"/>
        </w:rPr>
      </w:pPr>
    </w:p>
    <w:p>
      <w:pPr>
        <w:spacing w:before="40" w:after="0" w:line="240" w:lineRule="auto"/>
        <w:ind w:right="-20"/>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product should not be allowed to enter drains or water courses.</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10" w:after="0" w:line="240" w:lineRule="exact"/>
        <w:rPr>
          <w:rFonts w:ascii="Arial" w:hAnsi="Arial" w:cs="Arial"/>
          <w:sz w:val="24"/>
          <w:szCs w:val="24"/>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91/689/EEC</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after="0"/>
        <w:rPr>
          <w:rFonts w:hint="eastAsia" w:ascii="Arial" w:hAnsi="Arial" w:cs="Arial"/>
          <w:sz w:val="24"/>
          <w:szCs w:val="24"/>
          <w:lang w:eastAsia="zh-CN"/>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evaluated</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hint="eastAsia" w:ascii="Arial" w:hAnsi="Arial" w:cs="Arial" w:eastAsiaTheme="minorEastAsia"/>
          <w:b/>
          <w:bCs/>
          <w:sz w:val="24"/>
          <w:szCs w:val="24"/>
          <w:lang w:eastAsia="zh-CN"/>
        </w:rPr>
      </w:pPr>
      <w:r>
        <w:rPr>
          <w:rFonts w:ascii="Arial" w:hAnsi="Arial" w:eastAsia="Times New Roman" w:cs="Arial"/>
          <w:b/>
          <w:bCs/>
          <w:sz w:val="24"/>
          <w:szCs w:val="24"/>
        </w:rPr>
        <w:t>15.1. Safety, health and environmental regulations/legislation specific for the substance or mixture</w:t>
      </w:r>
    </w:p>
    <w:p>
      <w:pPr>
        <w:spacing w:after="0"/>
        <w:rPr>
          <w:rFonts w:hint="eastAsia" w:ascii="Arial" w:hAnsi="Arial" w:cs="Arial"/>
          <w:sz w:val="24"/>
          <w:szCs w:val="24"/>
          <w:lang w:eastAsia="zh-CN"/>
        </w:rPr>
      </w:pP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51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VOC: </w:t>
      </w:r>
      <w:r>
        <w:rPr>
          <w:rFonts w:hint="eastAsia" w:ascii="Arial" w:hAnsi="Arial" w:cs="Arial" w:eastAsiaTheme="minorEastAsia"/>
          <w:sz w:val="24"/>
          <w:szCs w:val="24"/>
          <w:lang w:eastAsia="zh-CN"/>
        </w:rPr>
        <w:t>51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 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Chemical Safety Assessment not required</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00" w:lineRule="exact"/>
        <w:rPr>
          <w:rFonts w:ascii="Arial" w:hAnsi="Arial" w:cs="Arial"/>
          <w:sz w:val="24"/>
          <w:szCs w:val="24"/>
        </w:rPr>
      </w:pP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w:t>
      </w:r>
      <w:r>
        <w:rPr>
          <w:rFonts w:hint="eastAsia" w:ascii="Arial" w:hAnsi="Arial" w:cs="Arial"/>
          <w:sz w:val="24"/>
          <w:szCs w:val="24"/>
          <w:lang w:val="en-US" w:eastAsia="zh-CN"/>
        </w:rPr>
        <w:t xml:space="preserve"> e</w:t>
      </w:r>
      <w:r>
        <w:rPr>
          <w:rFonts w:ascii="Arial" w:hAnsi="Arial" w:eastAsia="Times New Roman" w:cs="Arial"/>
          <w:sz w:val="24"/>
          <w:szCs w:val="24"/>
        </w:rPr>
        <w:t>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3" w:type="default"/>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00" w:lineRule="exact"/>
      <w:jc w:val="both"/>
      <w:rPr>
        <w:rFonts w:ascii="Arial" w:hAnsi="Arial" w:cs="Arial"/>
        <w:b/>
        <w:bCs/>
        <w:color w:val="000000"/>
        <w:sz w:val="36"/>
      </w:rPr>
    </w:pPr>
  </w:p>
  <w:p>
    <w:pPr>
      <w:pStyle w:val="5"/>
      <w:rPr>
        <w:rFonts w:ascii="Arial" w:hAnsi="Arial" w:cs="Arial"/>
      </w:rPr>
    </w:pPr>
    <w:r>
      <w:rPr>
        <w:rFonts w:ascii="Arial" w:hAnsi="Arial" w:cs="Arial"/>
      </w:rPr>
      <w:t xml:space="preserve">SAFETY DATA SHEET </w:t>
    </w:r>
  </w:p>
  <w:p>
    <w:pPr>
      <w:pStyle w:val="11"/>
      <w:spacing w:line="200" w:lineRule="exact"/>
      <w:ind w:right="-98"/>
      <w:rPr>
        <w:rFonts w:ascii="Arial" w:hAnsi="Arial" w:cs="Arial"/>
        <w:sz w:val="22"/>
        <w:szCs w:val="22"/>
      </w:rPr>
    </w:pPr>
    <w:r>
      <w:rPr>
        <w:rFonts w:hint="eastAsia" w:ascii="Arial" w:hAnsi="Arial" w:cs="Arial"/>
      </w:rPr>
      <w:t xml:space="preserve">        </w:t>
    </w:r>
    <w:r>
      <w:rPr>
        <w:rFonts w:hint="eastAsia" w:ascii="Arial" w:hAnsi="Arial" w:cs="Arial"/>
        <w:sz w:val="22"/>
        <w:szCs w:val="22"/>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w:t>
    </w:r>
    <w:r>
      <w:rPr>
        <w:rFonts w:hint="eastAsia" w:ascii="Arial" w:hAnsi="Arial" w:cs="Arial"/>
        <w:sz w:val="22"/>
        <w:szCs w:val="22"/>
      </w:rPr>
      <w:t>-</w:t>
    </w:r>
    <w:r>
      <w:rPr>
        <w:rFonts w:hint="eastAsia" w:ascii="Arial" w:hAnsi="Arial" w:cs="Arial"/>
        <w:sz w:val="22"/>
        <w:szCs w:val="22"/>
        <w:lang w:val="en-US" w:eastAsia="zh-CN"/>
      </w:rPr>
      <w:t>E</w:t>
    </w:r>
    <w:r>
      <w:rPr>
        <w:rFonts w:hint="eastAsia" w:ascii="Arial" w:hAnsi="Arial" w:cs="Arial"/>
        <w:sz w:val="22"/>
        <w:szCs w:val="22"/>
      </w:rPr>
      <w:t>1</w:t>
    </w:r>
    <w:r>
      <w:rPr>
        <w:rFonts w:hint="eastAsia" w:ascii="Arial" w:hAnsi="Arial" w:cs="Arial"/>
        <w:sz w:val="22"/>
        <w:szCs w:val="22"/>
        <w:lang w:val="en-US" w:eastAsia="zh-CN"/>
      </w:rPr>
      <w:t xml:space="preserve">00  Binder </w:t>
    </w:r>
    <w:r>
      <w:rPr>
        <w:rFonts w:ascii="Arial" w:hAnsi="Arial" w:cs="Arial"/>
        <w:sz w:val="22"/>
        <w:szCs w:val="22"/>
      </w:rPr>
      <w:t xml:space="preserve"> </w:t>
    </w: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 xml:space="preserve"> MSDS No.：SDS-2019-12-</w:t>
    </w:r>
    <w:r>
      <w:rPr>
        <w:rFonts w:hint="eastAsia" w:ascii="Arial" w:hAnsi="Arial" w:cs="Arial"/>
        <w:sz w:val="22"/>
        <w:szCs w:val="22"/>
        <w:lang w:val="en-US" w:eastAsia="zh-CN"/>
      </w:rPr>
      <w:t>RZ</w:t>
    </w:r>
    <w:r>
      <w:rPr>
        <w:rFonts w:hint="eastAsia" w:ascii="Arial" w:hAnsi="Arial" w:cs="Arial"/>
        <w:sz w:val="22"/>
        <w:szCs w:val="22"/>
      </w:rPr>
      <w:t>-</w:t>
    </w:r>
    <w:r>
      <w:rPr>
        <w:rFonts w:hint="eastAsia" w:ascii="Arial" w:hAnsi="Arial" w:cs="Arial"/>
        <w:sz w:val="22"/>
        <w:szCs w:val="22"/>
        <w:lang w:val="en-US" w:eastAsia="zh-CN"/>
      </w:rPr>
      <w:t>E10</w:t>
    </w:r>
    <w:r>
      <w:rPr>
        <w:rFonts w:hint="eastAsia" w:ascii="Arial" w:hAnsi="Arial" w:cs="Arial"/>
        <w:sz w:val="22"/>
        <w:szCs w:val="22"/>
      </w:rPr>
      <w:t>0</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rFonts w:hint="eastAsia" w:ascii="Arial" w:hAnsi="Arial" w:cs="Arial"/>
        <w:sz w:val="22"/>
        <w:szCs w:val="22"/>
      </w:rPr>
    </w:pP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rPr>
      <w:t>Version No.：1.0</w:t>
    </w:r>
  </w:p>
  <w:p>
    <w:pPr>
      <w:pStyle w:val="11"/>
      <w:spacing w:line="200" w:lineRule="exact"/>
      <w:rPr>
        <w:rFonts w:hint="eastAsia"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2DCF6"/>
    <w:multiLevelType w:val="multilevel"/>
    <w:tmpl w:val="FD72DCF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B0746"/>
    <w:rsid w:val="001637DA"/>
    <w:rsid w:val="001E4E76"/>
    <w:rsid w:val="002004A1"/>
    <w:rsid w:val="0025252B"/>
    <w:rsid w:val="0025645E"/>
    <w:rsid w:val="0027502D"/>
    <w:rsid w:val="00296BAF"/>
    <w:rsid w:val="00297C89"/>
    <w:rsid w:val="002A6275"/>
    <w:rsid w:val="002A7A3B"/>
    <w:rsid w:val="002B4BDE"/>
    <w:rsid w:val="00301EF9"/>
    <w:rsid w:val="003357AA"/>
    <w:rsid w:val="00357737"/>
    <w:rsid w:val="00383B27"/>
    <w:rsid w:val="003E48FA"/>
    <w:rsid w:val="004032B2"/>
    <w:rsid w:val="004318AD"/>
    <w:rsid w:val="00444C13"/>
    <w:rsid w:val="00451215"/>
    <w:rsid w:val="00455997"/>
    <w:rsid w:val="00504A10"/>
    <w:rsid w:val="00530800"/>
    <w:rsid w:val="0053448E"/>
    <w:rsid w:val="0059411F"/>
    <w:rsid w:val="005E2CF6"/>
    <w:rsid w:val="00755A48"/>
    <w:rsid w:val="007721CC"/>
    <w:rsid w:val="008028A7"/>
    <w:rsid w:val="0082014C"/>
    <w:rsid w:val="008214DE"/>
    <w:rsid w:val="008659A4"/>
    <w:rsid w:val="008F1CAF"/>
    <w:rsid w:val="00900859"/>
    <w:rsid w:val="009429A1"/>
    <w:rsid w:val="0097414C"/>
    <w:rsid w:val="00995596"/>
    <w:rsid w:val="00A0011A"/>
    <w:rsid w:val="00A00468"/>
    <w:rsid w:val="00A31615"/>
    <w:rsid w:val="00A41165"/>
    <w:rsid w:val="00A657A8"/>
    <w:rsid w:val="00A71F6B"/>
    <w:rsid w:val="00AD4918"/>
    <w:rsid w:val="00B40D41"/>
    <w:rsid w:val="00B75AC9"/>
    <w:rsid w:val="00C77B2E"/>
    <w:rsid w:val="00D110B6"/>
    <w:rsid w:val="00D16F94"/>
    <w:rsid w:val="00D44E7E"/>
    <w:rsid w:val="00DB0FEF"/>
    <w:rsid w:val="00E04D00"/>
    <w:rsid w:val="00E56648"/>
    <w:rsid w:val="00E67BE8"/>
    <w:rsid w:val="00ED1914"/>
    <w:rsid w:val="00F54B8E"/>
    <w:rsid w:val="0D5A4A77"/>
    <w:rsid w:val="0E0C0B65"/>
    <w:rsid w:val="149620DF"/>
    <w:rsid w:val="17065180"/>
    <w:rsid w:val="1C476FBE"/>
    <w:rsid w:val="2696748B"/>
    <w:rsid w:val="318B14E9"/>
    <w:rsid w:val="50A85F1C"/>
    <w:rsid w:val="7DD44FD1"/>
    <w:rsid w:val="7FFC79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3B0AF-7301-41DE-AEE9-2FF8EC094E1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3115</Words>
  <Characters>17759</Characters>
  <Lines>147</Lines>
  <Paragraphs>41</Paragraphs>
  <TotalTime>35</TotalTime>
  <ScaleCrop>false</ScaleCrop>
  <LinksUpToDate>false</LinksUpToDate>
  <CharactersWithSpaces>20833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2020-03-22T13:50:00Z</dcterms:created>
  <dc:creator>JOBMASTER_SH</dc:creator>
  <cp:lastModifiedBy>meihaode今天</cp:lastModifiedBy>
  <dcterms:modified xsi:type="dcterms:W3CDTF">2020-05-19T07:06:06Z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